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5"/>
        <w:gridCol w:w="4103"/>
      </w:tblGrid>
      <w:tr w:rsidR="0074074D" w14:paraId="0DBC910C" w14:textId="77777777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6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F8BD" w14:textId="77777777" w:rsidR="0074074D" w:rsidRDefault="004732A8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5FBED22D" wp14:editId="3691FE6F">
                  <wp:extent cx="542879" cy="542879"/>
                  <wp:effectExtent l="0" t="0" r="0" b="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79" cy="54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327A8" w14:textId="77777777" w:rsidR="0074074D" w:rsidRDefault="004732A8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7E351CF4" w14:textId="77777777" w:rsidR="0074074D" w:rsidRDefault="004732A8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ΥΠΟΥΡΓΕΙΟ ΠΑΙΔΕΙΑΣ</w:t>
            </w:r>
          </w:p>
          <w:p w14:paraId="56A4B1CA" w14:textId="77777777" w:rsidR="0074074D" w:rsidRDefault="004732A8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07457F42" w14:textId="77777777" w:rsidR="0074074D" w:rsidRDefault="004732A8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B789" w14:textId="77777777" w:rsidR="0074074D" w:rsidRDefault="0074074D">
            <w:pPr>
              <w:pStyle w:val="Standard"/>
              <w:jc w:val="center"/>
              <w:rPr>
                <w:rFonts w:ascii="Calibri" w:hAnsi="Calibri" w:cs="Calibri"/>
              </w:rPr>
            </w:pPr>
          </w:p>
          <w:p w14:paraId="11A0AADC" w14:textId="77777777" w:rsidR="0074074D" w:rsidRDefault="0074074D">
            <w:pPr>
              <w:pStyle w:val="Standard"/>
              <w:jc w:val="center"/>
              <w:rPr>
                <w:rFonts w:ascii="Calibri" w:hAnsi="Calibri" w:cs="Calibri"/>
              </w:rPr>
            </w:pPr>
          </w:p>
          <w:p w14:paraId="5BC77437" w14:textId="77777777" w:rsidR="0074074D" w:rsidRDefault="0074074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DC247F6" w14:textId="77777777" w:rsidR="0074074D" w:rsidRDefault="004732A8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ΚΟΜΟΤΗΝΗ, 23/5/2020</w:t>
            </w:r>
          </w:p>
          <w:p w14:paraId="714F6402" w14:textId="77777777" w:rsidR="0074074D" w:rsidRDefault="004732A8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>ΑΡ. ΠΡΩΤ. Δ.Υ.</w:t>
            </w:r>
          </w:p>
        </w:tc>
      </w:tr>
      <w:tr w:rsidR="0074074D" w14:paraId="5D42A440" w14:textId="77777777">
        <w:tblPrEx>
          <w:tblCellMar>
            <w:top w:w="0" w:type="dxa"/>
            <w:bottom w:w="0" w:type="dxa"/>
          </w:tblCellMar>
        </w:tblPrEx>
        <w:trPr>
          <w:cantSplit/>
          <w:trHeight w:val="1754"/>
        </w:trPr>
        <w:tc>
          <w:tcPr>
            <w:tcW w:w="6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37A1" w14:textId="77777777" w:rsidR="0074074D" w:rsidRDefault="004732A8">
            <w:pPr>
              <w:pStyle w:val="Standard"/>
              <w:jc w:val="center"/>
            </w:pPr>
            <w:r>
              <w:rPr>
                <w:rFonts w:ascii="Calibri" w:hAnsi="Calibri" w:cs="Calibr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4703CCCA" w14:textId="77777777" w:rsidR="0074074D" w:rsidRDefault="004732A8">
            <w:pPr>
              <w:pStyle w:val="Standard"/>
              <w:jc w:val="center"/>
            </w:pPr>
            <w:r>
              <w:rPr>
                <w:rFonts w:ascii="Calibri" w:hAnsi="Calibri" w:cs="Calibr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77D44F26" w14:textId="77777777" w:rsidR="0074074D" w:rsidRDefault="004732A8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1F4E79"/>
                <w:sz w:val="22"/>
                <w:szCs w:val="22"/>
              </w:rPr>
              <w:t xml:space="preserve">Περιφερειακό Κέντρο </w:t>
            </w:r>
            <w:r>
              <w:rPr>
                <w:rFonts w:ascii="Calibri" w:hAnsi="Calibri" w:cs="Calibri"/>
                <w:b/>
                <w:color w:val="1F4E79"/>
                <w:sz w:val="22"/>
                <w:szCs w:val="22"/>
              </w:rPr>
              <w:t>Εκπαιδευτικού Σχεδιασμού</w:t>
            </w:r>
          </w:p>
          <w:p w14:paraId="26ED68FB" w14:textId="77777777" w:rsidR="0074074D" w:rsidRDefault="004732A8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1F4E79"/>
                <w:sz w:val="22"/>
                <w:szCs w:val="22"/>
              </w:rPr>
              <w:t>(ΠΕ.Κ.Ε.Σ.) ΑΜΘ</w:t>
            </w:r>
          </w:p>
          <w:p w14:paraId="7CE1288A" w14:textId="77777777" w:rsidR="0074074D" w:rsidRDefault="004732A8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p w14:paraId="64DD41A6" w14:textId="77777777" w:rsidR="0074074D" w:rsidRDefault="004732A8">
            <w:pPr>
              <w:pStyle w:val="Standard"/>
              <w:jc w:val="center"/>
            </w:pPr>
            <w:r>
              <w:rPr>
                <w:rFonts w:ascii="Calibri" w:hAnsi="Calibri" w:cs="Calibri"/>
                <w:noProof/>
                <w:color w:val="1F4E7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19DACC5B" wp14:editId="79DE855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-13322</wp:posOffset>
                      </wp:positionV>
                      <wp:extent cx="14602" cy="0"/>
                      <wp:effectExtent l="0" t="0" r="0" b="0"/>
                      <wp:wrapSquare wrapText="bothSides"/>
                      <wp:docPr id="2" name="Πλαίσιο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2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860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14"/>
                                    <w:gridCol w:w="270"/>
                                    <w:gridCol w:w="3776"/>
                                  </w:tblGrid>
                                  <w:tr w:rsidR="0074074D" w14:paraId="4ED561AF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193"/>
                                    </w:trPr>
                                    <w:tc>
                                      <w:tcPr>
                                        <w:tcW w:w="1814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87CEC96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Διεύθυνση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B8CE59F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76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751E845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Τέρμα Σισμάνογλου</w:t>
                                        </w:r>
                                      </w:p>
                                      <w:p w14:paraId="0C485AF0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691 33 Κομοτηνή  </w:t>
                                        </w:r>
                                      </w:p>
                                    </w:tc>
                                  </w:tr>
                                  <w:tr w:rsidR="0074074D" w14:paraId="6B25B935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193"/>
                                    </w:trPr>
                                    <w:tc>
                                      <w:tcPr>
                                        <w:tcW w:w="1814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B114EC3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Πληροφορίες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2078707" w14:textId="77777777" w:rsidR="0074074D" w:rsidRDefault="0074074D">
                                        <w:pPr>
                                          <w:pStyle w:val="Standard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76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5D3D881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Μουσιάδου Νικολέτα</w:t>
                                        </w:r>
                                      </w:p>
                                    </w:tc>
                                  </w:tr>
                                  <w:tr w:rsidR="0074074D" w14:paraId="0D1CCD59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1814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13F191F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proofErr w:type="spellStart"/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Τηλ</w:t>
                                        </w:r>
                                        <w:proofErr w:type="spellEnd"/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.   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Wingdings" w:eastAsia="Wingdings" w:hAnsi="Wingdings" w:cs="Wingdings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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Wingdings 2" w:hAnsi="Wingdings 2" w:cs="Wingdings 2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</w:t>
                                        </w:r>
                                      </w:p>
                                      <w:p w14:paraId="0CB37F46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Fax 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Webdings" w:eastAsia="Webdings" w:hAnsi="Webdings" w:cs="Webdings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D265F11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76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1A09B0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2531083531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</w:p>
                                      <w:p w14:paraId="15F257BE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 2531083555</w:t>
                                        </w:r>
                                      </w:p>
                                    </w:tc>
                                  </w:tr>
                                  <w:tr w:rsidR="0074074D" w14:paraId="1E194CFB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193"/>
                                    </w:trPr>
                                    <w:tc>
                                      <w:tcPr>
                                        <w:tcW w:w="1814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FE8116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Mail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Wingdings" w:hAnsi="Wingdings" w:cs="Wingdings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2AAF3D8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76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35990EC" w14:textId="77777777" w:rsidR="0074074D" w:rsidRDefault="004732A8">
                                        <w:pPr>
                                          <w:pStyle w:val="Standard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color w:val="0000FF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pekesamth@sch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color w:val="0000FF"/>
                                            <w:sz w:val="20"/>
                                            <w:szCs w:val="20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FF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gr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FF"/>
                                            <w:sz w:val="20"/>
                                            <w:szCs w:val="20"/>
                                          </w:rPr>
                                          <w:t xml:space="preserve">                         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4BAB0935" w14:textId="77777777" w:rsidR="0074074D" w:rsidRDefault="0074074D">
                                  <w:pPr>
                                    <w:pStyle w:val="Standard"/>
                                  </w:pP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DACC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1" o:spid="_x0000_s1026" type="#_x0000_t202" style="position:absolute;left:0;text-align:left;margin-left:0;margin-top:-1.05pt;width:1.15pt;height:0;z-index: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" filled="f" stroked="f">
                      <v:textbox style="mso-fit-shape-to-text:t" inset="0,0,0,0">
                        <w:txbxContent>
                          <w:tbl>
                            <w:tblPr>
                              <w:tblW w:w="586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14"/>
                              <w:gridCol w:w="270"/>
                              <w:gridCol w:w="3776"/>
                            </w:tblGrid>
                            <w:tr w:rsidR="0074074D" w14:paraId="4ED561A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93"/>
                              </w:trPr>
                              <w:tc>
                                <w:tcPr>
                                  <w:tcW w:w="1814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87CEC96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Διεύθυνση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8CE59F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751E845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Τέρμα Σισμάνογλου</w:t>
                                  </w:r>
                                </w:p>
                                <w:p w14:paraId="0C485AF0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691 33 Κομοτηνή  </w:t>
                                  </w:r>
                                </w:p>
                              </w:tc>
                            </w:tr>
                            <w:tr w:rsidR="0074074D" w14:paraId="6B25B93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93"/>
                              </w:trPr>
                              <w:tc>
                                <w:tcPr>
                                  <w:tcW w:w="1814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B114EC3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Πληροφορίες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078707" w14:textId="77777777" w:rsidR="0074074D" w:rsidRDefault="0074074D">
                                  <w:pPr>
                                    <w:pStyle w:val="Standard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6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D3D881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Μουσιάδου Νικολέτα</w:t>
                                  </w:r>
                                </w:p>
                              </w:tc>
                            </w:tr>
                            <w:tr w:rsidR="0074074D" w14:paraId="0D1CCD5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05"/>
                              </w:trPr>
                              <w:tc>
                                <w:tcPr>
                                  <w:tcW w:w="1814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13F191F" w14:textId="77777777" w:rsidR="0074074D" w:rsidRDefault="004732A8">
                                  <w:pPr>
                                    <w:pStyle w:val="Standard"/>
                                  </w:pPr>
                                  <w:proofErr w:type="spellStart"/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Τηλ</w:t>
                                  </w:r>
                                  <w:proofErr w:type="spellEnd"/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Style w:val="Emphasis"/>
                                      <w:rFonts w:ascii="Wingdings" w:eastAsia="Wingdings" w:hAnsi="Wingdings" w:cs="Wingdings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</w:t>
                                  </w:r>
                                  <w:r>
                                    <w:rPr>
                                      <w:rStyle w:val="Emphasis"/>
                                      <w:rFonts w:ascii="Wingdings 2" w:hAnsi="Wingdings 2" w:cs="Wingdings 2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</w:t>
                                  </w:r>
                                </w:p>
                                <w:p w14:paraId="0CB37F46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Fax </w:t>
                                  </w:r>
                                  <w:r>
                                    <w:rPr>
                                      <w:rStyle w:val="Emphasis"/>
                                      <w:rFonts w:ascii="Webdings" w:eastAsia="Webdings" w:hAnsi="Webdings" w:cs="Webdings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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265F11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1A09B0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2531083531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</w:p>
                                <w:p w14:paraId="15F257BE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2531083555</w:t>
                                  </w:r>
                                </w:p>
                              </w:tc>
                            </w:tr>
                            <w:tr w:rsidR="0074074D" w14:paraId="1E194CF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93"/>
                              </w:trPr>
                              <w:tc>
                                <w:tcPr>
                                  <w:tcW w:w="1814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FE8116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Emphasis"/>
                                      <w:rFonts w:ascii="Wingdings" w:hAnsi="Wingdings" w:cs="Wingdings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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2AAF3D8" w14:textId="77777777" w:rsidR="0074074D" w:rsidRDefault="004732A8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35990EC" w14:textId="77777777" w:rsidR="0074074D" w:rsidRDefault="004732A8">
                                  <w:pPr>
                                    <w:pStyle w:val="Standard"/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FF"/>
                                      <w:sz w:val="20"/>
                                      <w:szCs w:val="20"/>
                                      <w:lang w:val="en-US"/>
                                    </w:rPr>
                                    <w:t>pekesamth@sch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FF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FF"/>
                                      <w:sz w:val="20"/>
                                      <w:szCs w:val="20"/>
                                      <w:lang w:val="en-US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                                 </w:t>
                                  </w:r>
                                </w:p>
                              </w:tc>
                            </w:tr>
                          </w:tbl>
                          <w:p w14:paraId="4BAB0935" w14:textId="77777777" w:rsidR="0074074D" w:rsidRDefault="0074074D">
                            <w:pPr>
                              <w:pStyle w:val="Standard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4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5F8A" w14:textId="77777777" w:rsidR="0074074D" w:rsidRDefault="004732A8">
            <w:pPr>
              <w:pStyle w:val="Standard"/>
              <w:ind w:left="720" w:hanging="720"/>
            </w:pPr>
            <w:r>
              <w:rPr>
                <w:rFonts w:ascii="Calibri" w:hAnsi="Calibri" w:cs="Calibri"/>
                <w:b/>
              </w:rPr>
              <w:t xml:space="preserve">ΠΡΟΣ: </w:t>
            </w:r>
          </w:p>
          <w:p w14:paraId="1C59E9A2" w14:textId="77777777" w:rsidR="0074074D" w:rsidRDefault="004732A8">
            <w:pPr>
              <w:pStyle w:val="Standard"/>
              <w:ind w:left="720" w:hanging="720"/>
            </w:pP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 xml:space="preserve">       </w:t>
            </w:r>
            <w:r>
              <w:rPr>
                <w:rFonts w:ascii="Calibri" w:hAnsi="Calibri" w:cs="Calibri"/>
              </w:rPr>
              <w:t xml:space="preserve">Νηπιαγωγεία Ακροποτάμου, Γαληψού, Δωματίων, Κάριανης, Μεσορόπης,Πλατανότοπου, Οφρυνίου ,Καραβαγγέλη, Ποδοχωρίου, 1ο και 2ο Παγγαίου, Παλαιοχωρίου, Ορφανίου, Παραλίας Οφρυνίου, </w:t>
            </w:r>
            <w:r>
              <w:rPr>
                <w:rFonts w:ascii="Calibri" w:hAnsi="Calibri" w:cs="Calibri"/>
              </w:rPr>
              <w:t>Αντιφιλίππων.</w:t>
            </w:r>
          </w:p>
          <w:p w14:paraId="40649DAE" w14:textId="77777777" w:rsidR="0074074D" w:rsidRDefault="004732A8">
            <w:pPr>
              <w:pStyle w:val="Standard"/>
            </w:pPr>
            <w:r>
              <w:rPr>
                <w:rFonts w:ascii="Calibri" w:hAnsi="Calibri" w:cs="Calibri"/>
                <w:b/>
              </w:rPr>
              <w:t xml:space="preserve">     </w:t>
            </w:r>
          </w:p>
          <w:p w14:paraId="6F01EE08" w14:textId="77777777" w:rsidR="0074074D" w:rsidRDefault="0074074D">
            <w:pPr>
              <w:pStyle w:val="Standard"/>
              <w:keepNext/>
              <w:ind w:left="720" w:hanging="720"/>
              <w:rPr>
                <w:rFonts w:ascii="Calibri" w:hAnsi="Calibri" w:cs="Calibri"/>
              </w:rPr>
            </w:pPr>
          </w:p>
          <w:p w14:paraId="3815903C" w14:textId="77777777" w:rsidR="0074074D" w:rsidRDefault="004732A8">
            <w:pPr>
              <w:pStyle w:val="Standard"/>
            </w:pPr>
            <w:r>
              <w:rPr>
                <w:rFonts w:ascii="Calibri" w:hAnsi="Calibri" w:cs="Calibri"/>
                <w:b/>
              </w:rPr>
              <w:t xml:space="preserve">ΚΟΙΝ: </w:t>
            </w:r>
            <w:r>
              <w:rPr>
                <w:rFonts w:ascii="Calibri" w:hAnsi="Calibri" w:cs="Calibri"/>
              </w:rPr>
              <w:t xml:space="preserve"> Δ/ντή Εκπ/σης Δράμας</w:t>
            </w:r>
          </w:p>
          <w:p w14:paraId="2E4B13DB" w14:textId="77777777" w:rsidR="0074074D" w:rsidRDefault="004732A8">
            <w:pPr>
              <w:pStyle w:val="Standard"/>
            </w:pPr>
            <w:r>
              <w:rPr>
                <w:rFonts w:ascii="Calibri" w:hAnsi="Calibri" w:cs="Calibri"/>
              </w:rPr>
              <w:t xml:space="preserve">           </w:t>
            </w:r>
            <w:r>
              <w:t xml:space="preserve"> </w:t>
            </w:r>
            <w:r>
              <w:rPr>
                <w:rFonts w:ascii="Calibri" w:hAnsi="Calibri" w:cs="Calibri"/>
              </w:rPr>
              <w:t>Δ/ντή Εκπ/σης Καβάλας</w:t>
            </w:r>
          </w:p>
          <w:p w14:paraId="11458C08" w14:textId="77777777" w:rsidR="0074074D" w:rsidRDefault="004732A8">
            <w:pPr>
              <w:pStyle w:val="Standard"/>
            </w:pPr>
            <w:r>
              <w:rPr>
                <w:rFonts w:ascii="Calibri" w:hAnsi="Calibri" w:cs="Calibri"/>
              </w:rPr>
              <w:t xml:space="preserve">         </w:t>
            </w:r>
          </w:p>
          <w:p w14:paraId="3419CFB8" w14:textId="77777777" w:rsidR="0074074D" w:rsidRDefault="0074074D">
            <w:pPr>
              <w:pStyle w:val="Standard"/>
              <w:rPr>
                <w:rFonts w:ascii="Calibri" w:eastAsia="Calibri" w:hAnsi="Calibri" w:cs="Calibri"/>
                <w:b/>
              </w:rPr>
            </w:pPr>
          </w:p>
        </w:tc>
      </w:tr>
    </w:tbl>
    <w:p w14:paraId="60A4265B" w14:textId="77777777" w:rsidR="0074074D" w:rsidRDefault="004732A8">
      <w:pPr>
        <w:pStyle w:val="Standard"/>
      </w:pPr>
      <w:r>
        <w:rPr>
          <w:rFonts w:ascii="Calibri" w:hAnsi="Calibri" w:cs="Calibri"/>
          <w:b/>
        </w:rPr>
        <w:t>ΘΕΜΑ: « Πρόσκληση σε τηλεδιάσκεψη»</w:t>
      </w:r>
    </w:p>
    <w:p w14:paraId="14605B9C" w14:textId="77777777" w:rsidR="0074074D" w:rsidRDefault="004732A8">
      <w:pPr>
        <w:pStyle w:val="Standard"/>
      </w:pPr>
      <w:r>
        <w:rPr>
          <w:rFonts w:ascii="Calibri" w:hAnsi="Calibri" w:cs="Calibri"/>
          <w:b/>
        </w:rPr>
        <w:t>ΣΧΕΤ: 24η/22-5-2020</w:t>
      </w:r>
      <w:r>
        <w:t xml:space="preserve"> </w:t>
      </w:r>
      <w:r>
        <w:rPr>
          <w:rFonts w:ascii="Calibri" w:hAnsi="Calibri" w:cs="Calibri"/>
          <w:b/>
        </w:rPr>
        <w:t>πράξη της Ολομέλειας του ΠΕ.Κ.Ε.Σ. ΑΜΘ</w:t>
      </w:r>
    </w:p>
    <w:p w14:paraId="4FA72E63" w14:textId="77777777" w:rsidR="0074074D" w:rsidRDefault="004732A8">
      <w:pPr>
        <w:pStyle w:val="Standard"/>
        <w:spacing w:after="120"/>
      </w:pPr>
      <w:r>
        <w:rPr>
          <w:rFonts w:ascii="Calibri" w:hAnsi="Calibri" w:cs="Calibri"/>
        </w:rPr>
        <w:t xml:space="preserve">  </w:t>
      </w:r>
    </w:p>
    <w:p w14:paraId="5BAB6714" w14:textId="77777777" w:rsidR="0074074D" w:rsidRDefault="004732A8">
      <w:pPr>
        <w:pStyle w:val="Standard"/>
        <w:spacing w:after="120"/>
      </w:pPr>
      <w:r>
        <w:rPr>
          <w:rFonts w:ascii="Calibri" w:hAnsi="Calibri" w:cs="Calibri"/>
        </w:rPr>
        <w:t xml:space="preserve"> Το ΠΕ.Κ.Ε.Σ.  ΑΜΘ,  με υπεύθυνες τις Συντονίστριες Εκπαιδευτικο</w:t>
      </w:r>
      <w:r>
        <w:rPr>
          <w:rFonts w:ascii="Calibri" w:hAnsi="Calibri" w:cs="Calibri"/>
        </w:rPr>
        <w:t>ύ Έργου (ΣΕΕ) ΠΕ 60,</w:t>
      </w:r>
      <w:r>
        <w:t xml:space="preserve"> </w:t>
      </w:r>
      <w:r>
        <w:rPr>
          <w:rFonts w:ascii="Calibri" w:hAnsi="Calibri" w:cs="Calibri"/>
        </w:rPr>
        <w:t>Μουσιάδου Νικολέτα,</w:t>
      </w:r>
      <w:r>
        <w:t xml:space="preserve"> και </w:t>
      </w:r>
      <w:r>
        <w:rPr>
          <w:rFonts w:ascii="Calibri" w:hAnsi="Calibri" w:cs="Calibri"/>
        </w:rPr>
        <w:t>ΠΕ 70, Σαατσόγλου Ελένη (Παιδαγωγικής &amp; Επιστημονικής Ευθύνης Δημοτικών Σχολείων ΑΜΘ)</w:t>
      </w:r>
    </w:p>
    <w:p w14:paraId="599E3F4F" w14:textId="77777777" w:rsidR="0074074D" w:rsidRDefault="004732A8">
      <w:pPr>
        <w:pStyle w:val="Standard"/>
        <w:spacing w:after="120"/>
      </w:pPr>
      <w:r>
        <w:rPr>
          <w:rFonts w:ascii="Calibri" w:hAnsi="Calibri" w:cs="Calibri"/>
          <w:b/>
        </w:rPr>
        <w:t xml:space="preserve">                                                                         προσκαλεί</w:t>
      </w:r>
    </w:p>
    <w:p w14:paraId="26EF99C2" w14:textId="77777777" w:rsidR="0074074D" w:rsidRDefault="004732A8">
      <w:pPr>
        <w:pStyle w:val="Standard"/>
        <w:jc w:val="both"/>
      </w:pPr>
      <w:r>
        <w:rPr>
          <w:rFonts w:ascii="Calibri" w:hAnsi="Calibri" w:cs="Calibri"/>
        </w:rPr>
        <w:t xml:space="preserve"> σε  </w:t>
      </w:r>
      <w:bookmarkStart w:id="0" w:name="Bookmark"/>
      <w:r>
        <w:rPr>
          <w:rFonts w:ascii="Calibri" w:hAnsi="Calibri" w:cs="Calibri"/>
        </w:rPr>
        <w:t xml:space="preserve">τηλεδιάσκεψη τις/τους </w:t>
      </w:r>
      <w:bookmarkEnd w:id="0"/>
      <w:r>
        <w:rPr>
          <w:rFonts w:ascii="Calibri" w:hAnsi="Calibri" w:cs="Calibri"/>
        </w:rPr>
        <w:t xml:space="preserve">Προϊστάμενους/ες των  15 Νηπιαγωγείων της Καβάλας και </w:t>
      </w:r>
      <w:r>
        <w:t xml:space="preserve"> </w:t>
      </w:r>
      <w:r>
        <w:rPr>
          <w:rFonts w:ascii="Calibri" w:hAnsi="Calibri" w:cs="Calibri"/>
        </w:rPr>
        <w:t xml:space="preserve">τους Διευθυντές-ντριες των Δημοτικών Σχολείων, Ποδοχωρίου, Οφρυνίου, </w:t>
      </w:r>
      <w:r>
        <w:rPr>
          <w:rFonts w:ascii="Calibri" w:hAnsi="Calibri" w:cs="Calibri"/>
        </w:rPr>
        <w:t>Μελισσοκομείου, 1ο Παγγαίου, 2ο Παγγαίου, Αντιφιλίππων, Παλαιοχωρίου.</w:t>
      </w:r>
    </w:p>
    <w:p w14:paraId="50EA7C12" w14:textId="77777777" w:rsidR="0074074D" w:rsidRDefault="004732A8">
      <w:pPr>
        <w:pStyle w:val="Standard"/>
        <w:jc w:val="both"/>
      </w:pPr>
      <w:r>
        <w:rPr>
          <w:rFonts w:ascii="Calibri" w:hAnsi="Calibri" w:cs="Calibri"/>
        </w:rPr>
        <w:t>Στόχος της συνάντησης αυτής είναι η ανταλλαγή προτάσεων για την υλοποίηση δράσεων στα πλαίσια του προγράμματος «</w:t>
      </w:r>
      <w:r>
        <w:rPr>
          <w:rFonts w:ascii="Calibri" w:hAnsi="Calibri" w:cs="Calibri"/>
          <w:i/>
          <w:iCs/>
        </w:rPr>
        <w:t>Μετάβαση νηπίων απο το Νηπιαγωγείο  στο Δημοτικό Σχολείο</w:t>
      </w:r>
      <w:r>
        <w:rPr>
          <w:rFonts w:ascii="Calibri" w:hAnsi="Calibri" w:cs="Calibri"/>
        </w:rPr>
        <w:t xml:space="preserve">».  </w:t>
      </w:r>
    </w:p>
    <w:p w14:paraId="4EA69B26" w14:textId="77777777" w:rsidR="0074074D" w:rsidRDefault="004732A8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συνάντηση έ</w:t>
      </w:r>
      <w:r>
        <w:rPr>
          <w:rFonts w:ascii="Calibri" w:hAnsi="Calibri" w:cs="Calibri"/>
        </w:rPr>
        <w:t>χει οριστεί την Τετάρτη 27-5-2020 και ώρα 12.00΄ - 13.30΄.</w:t>
      </w:r>
    </w:p>
    <w:p w14:paraId="689AEE1F" w14:textId="77777777" w:rsidR="0074074D" w:rsidRDefault="004732A8">
      <w:pPr>
        <w:pStyle w:val="Standard"/>
        <w:jc w:val="both"/>
      </w:pPr>
      <w:r>
        <w:rPr>
          <w:rFonts w:ascii="Calibri" w:hAnsi="Calibri" w:cs="Calibri"/>
        </w:rPr>
        <w:t xml:space="preserve">Η τηλεδιάσκεψη θα γίνει μέσω της πλατφόρμας </w:t>
      </w:r>
      <w:proofErr w:type="spellStart"/>
      <w:r>
        <w:rPr>
          <w:rFonts w:ascii="Calibri" w:hAnsi="Calibri" w:cs="Calibri"/>
          <w:lang w:val="en-US"/>
        </w:rPr>
        <w:t>Webex</w:t>
      </w:r>
      <w:proofErr w:type="spellEnd"/>
      <w:r>
        <w:rPr>
          <w:rFonts w:ascii="Calibri" w:hAnsi="Calibri" w:cs="Calibri"/>
        </w:rPr>
        <w:t xml:space="preserve"> και ο σύνδεσμος θα σας σταλεί ηλεκτρονικά .</w:t>
      </w:r>
    </w:p>
    <w:p w14:paraId="1AAE1BFE" w14:textId="77777777" w:rsidR="0074074D" w:rsidRDefault="004732A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4749500" w14:textId="77777777" w:rsidR="0074074D" w:rsidRDefault="0074074D">
      <w:pPr>
        <w:pStyle w:val="Standard"/>
        <w:spacing w:line="360" w:lineRule="auto"/>
        <w:rPr>
          <w:rFonts w:ascii="Calibri" w:hAnsi="Calibri" w:cs="Calibri"/>
        </w:rPr>
      </w:pPr>
    </w:p>
    <w:p w14:paraId="2784DD8B" w14:textId="77777777" w:rsidR="0074074D" w:rsidRDefault="004732A8">
      <w:pPr>
        <w:pStyle w:val="Standard"/>
        <w:spacing w:line="360" w:lineRule="auto"/>
      </w:pPr>
      <w:r>
        <w:rPr>
          <w:rFonts w:ascii="Calibri" w:hAnsi="Calibri" w:cs="Calibri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Η</w:t>
      </w:r>
    </w:p>
    <w:p w14:paraId="2F33EE58" w14:textId="77777777" w:rsidR="0074074D" w:rsidRDefault="004732A8">
      <w:pPr>
        <w:pStyle w:val="Standard"/>
        <w:spacing w:line="360" w:lineRule="auto"/>
      </w:pPr>
      <w:r>
        <w:rPr>
          <w:rFonts w:ascii="Calibri" w:hAnsi="Calibri" w:cs="Calibri"/>
        </w:rPr>
        <w:t xml:space="preserve">                                                                                                          Συντονίστρια ΠΕ 60</w:t>
      </w:r>
    </w:p>
    <w:p w14:paraId="764B7F6E" w14:textId="77777777" w:rsidR="0074074D" w:rsidRDefault="004732A8">
      <w:pPr>
        <w:pStyle w:val="Standard"/>
        <w:spacing w:line="360" w:lineRule="auto"/>
      </w:pPr>
      <w:r>
        <w:rPr>
          <w:rFonts w:ascii="Calibri" w:hAnsi="Calibri" w:cs="Calibri"/>
        </w:rPr>
        <w:t xml:space="preserve">                                                                                                      Δ</w:t>
      </w:r>
      <w:r>
        <w:rPr>
          <w:rFonts w:ascii="Calibri" w:hAnsi="Calibri" w:cs="Calibri"/>
        </w:rPr>
        <w:t xml:space="preserve">ρ  Μουσιάδου Νικολέτα  </w:t>
      </w:r>
    </w:p>
    <w:tbl>
      <w:tblPr>
        <w:tblW w:w="40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8"/>
      </w:tblGrid>
      <w:tr w:rsidR="0074074D" w14:paraId="3B51B71B" w14:textId="77777777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4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9A84" w14:textId="77777777" w:rsidR="0074074D" w:rsidRDefault="0074074D">
            <w:pPr>
              <w:pStyle w:val="Heading4"/>
              <w:spacing w:line="240" w:lineRule="auto"/>
              <w:ind w:left="864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  <w:p w14:paraId="3388A806" w14:textId="77777777" w:rsidR="0074074D" w:rsidRDefault="0074074D">
            <w:pPr>
              <w:pStyle w:val="Standard"/>
            </w:pPr>
          </w:p>
          <w:p w14:paraId="1CA2C181" w14:textId="77777777" w:rsidR="0074074D" w:rsidRDefault="0074074D">
            <w:pPr>
              <w:pStyle w:val="Standard"/>
            </w:pPr>
          </w:p>
          <w:p w14:paraId="2AE624BE" w14:textId="77777777" w:rsidR="0074074D" w:rsidRDefault="0074074D">
            <w:pPr>
              <w:pStyle w:val="Standard"/>
            </w:pPr>
          </w:p>
          <w:p w14:paraId="5A1C4D50" w14:textId="77777777" w:rsidR="0074074D" w:rsidRDefault="0074074D">
            <w:pPr>
              <w:pStyle w:val="Standard"/>
            </w:pPr>
          </w:p>
          <w:p w14:paraId="0ACECA10" w14:textId="77777777" w:rsidR="0074074D" w:rsidRDefault="0074074D">
            <w:pPr>
              <w:pStyle w:val="Standard"/>
            </w:pPr>
          </w:p>
          <w:p w14:paraId="3A2A6CAE" w14:textId="77777777" w:rsidR="0074074D" w:rsidRDefault="0074074D">
            <w:pPr>
              <w:pStyle w:val="Standard"/>
            </w:pPr>
          </w:p>
          <w:p w14:paraId="089810C7" w14:textId="77777777" w:rsidR="0074074D" w:rsidRDefault="0074074D">
            <w:pPr>
              <w:pStyle w:val="Standard"/>
            </w:pPr>
          </w:p>
          <w:p w14:paraId="4CC8534C" w14:textId="77777777" w:rsidR="0074074D" w:rsidRDefault="0074074D">
            <w:pPr>
              <w:pStyle w:val="Standard"/>
            </w:pPr>
          </w:p>
          <w:p w14:paraId="3C305C82" w14:textId="77777777" w:rsidR="0074074D" w:rsidRDefault="0074074D">
            <w:pPr>
              <w:pStyle w:val="Standard"/>
            </w:pPr>
          </w:p>
          <w:p w14:paraId="2659AF29" w14:textId="77777777" w:rsidR="0074074D" w:rsidRDefault="0074074D">
            <w:pPr>
              <w:pStyle w:val="Standard"/>
            </w:pPr>
          </w:p>
          <w:p w14:paraId="59A179C1" w14:textId="77777777" w:rsidR="0074074D" w:rsidRDefault="0074074D">
            <w:pPr>
              <w:pStyle w:val="Standard"/>
            </w:pPr>
          </w:p>
          <w:p w14:paraId="22C8D45B" w14:textId="77777777" w:rsidR="0074074D" w:rsidRDefault="0074074D">
            <w:pPr>
              <w:pStyle w:val="Standard"/>
            </w:pPr>
          </w:p>
          <w:p w14:paraId="0D876879" w14:textId="77777777" w:rsidR="0074074D" w:rsidRDefault="0074074D">
            <w:pPr>
              <w:pStyle w:val="Standard"/>
            </w:pPr>
          </w:p>
          <w:p w14:paraId="1EBFB364" w14:textId="77777777" w:rsidR="0074074D" w:rsidRDefault="0074074D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</w:tbl>
    <w:p w14:paraId="48EA4DFE" w14:textId="77777777" w:rsidR="0074074D" w:rsidRDefault="0074074D">
      <w:pPr>
        <w:pStyle w:val="Standard"/>
        <w:spacing w:line="360" w:lineRule="auto"/>
      </w:pPr>
    </w:p>
    <w:sectPr w:rsidR="0074074D">
      <w:footerReference w:type="default" r:id="rId8"/>
      <w:pgSz w:w="11906" w:h="16838"/>
      <w:pgMar w:top="993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E456" w14:textId="77777777" w:rsidR="004732A8" w:rsidRDefault="004732A8">
      <w:r>
        <w:separator/>
      </w:r>
    </w:p>
  </w:endnote>
  <w:endnote w:type="continuationSeparator" w:id="0">
    <w:p w14:paraId="59200493" w14:textId="77777777" w:rsidR="004732A8" w:rsidRDefault="0047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A7714" w14:textId="77777777" w:rsidR="00242AB5" w:rsidRDefault="004732A8">
    <w:pPr>
      <w:pStyle w:val="Footer"/>
      <w:jc w:val="center"/>
    </w:pPr>
    <w:r>
      <w:t xml:space="preserve">Σελίδα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από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231BA" w14:textId="77777777" w:rsidR="004732A8" w:rsidRDefault="004732A8">
      <w:r>
        <w:rPr>
          <w:color w:val="000000"/>
        </w:rPr>
        <w:separator/>
      </w:r>
    </w:p>
  </w:footnote>
  <w:footnote w:type="continuationSeparator" w:id="0">
    <w:p w14:paraId="0AE922D2" w14:textId="77777777" w:rsidR="004732A8" w:rsidRDefault="0047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410D"/>
    <w:multiLevelType w:val="multilevel"/>
    <w:tmpl w:val="863C513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7F0AC7"/>
    <w:multiLevelType w:val="multilevel"/>
    <w:tmpl w:val="71347A94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963547"/>
    <w:multiLevelType w:val="multilevel"/>
    <w:tmpl w:val="2AFA05CE"/>
    <w:styleLink w:val="WWNum4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D122271"/>
    <w:multiLevelType w:val="multilevel"/>
    <w:tmpl w:val="292026D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0A205C"/>
    <w:multiLevelType w:val="multilevel"/>
    <w:tmpl w:val="5CE0811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9376137"/>
    <w:multiLevelType w:val="multilevel"/>
    <w:tmpl w:val="A1A0F0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9FD1350"/>
    <w:multiLevelType w:val="multilevel"/>
    <w:tmpl w:val="1916DF9C"/>
    <w:styleLink w:val="WWNum3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78262556"/>
    <w:multiLevelType w:val="multilevel"/>
    <w:tmpl w:val="0938247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074D"/>
    <w:rsid w:val="004732A8"/>
    <w:rsid w:val="0074074D"/>
    <w:rsid w:val="00B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CB13"/>
  <w15:docId w15:val="{45272A18-F7D5-4DDF-B9CD-EEF6095C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Standard"/>
    <w:next w:val="Textbody"/>
    <w:uiPriority w:val="9"/>
    <w:unhideWhenUsed/>
    <w:qFormat/>
    <w:pPr>
      <w:keepNext/>
      <w:outlineLvl w:val="2"/>
    </w:pPr>
    <w:rPr>
      <w:szCs w:val="20"/>
    </w:rPr>
  </w:style>
  <w:style w:type="paragraph" w:styleId="Heading4">
    <w:name w:val="heading 4"/>
    <w:basedOn w:val="Standard"/>
    <w:next w:val="Textbody"/>
    <w:uiPriority w:val="9"/>
    <w:unhideWhenUsed/>
    <w:qFormat/>
    <w:pPr>
      <w:keepNext/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Standard"/>
    <w:next w:val="Textbody"/>
    <w:pPr>
      <w:keepNext/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Standard"/>
    <w:next w:val="Textbody"/>
    <w:pPr>
      <w:keepNext/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Standard"/>
    <w:next w:val="Subtitle"/>
    <w:uiPriority w:val="10"/>
    <w:qFormat/>
    <w:pPr>
      <w:suppressLineNumbers/>
      <w:spacing w:before="120" w:after="120"/>
    </w:pPr>
    <w:rPr>
      <w:rFonts w:cs="Mangal"/>
      <w:b/>
      <w:bCs/>
      <w:i/>
      <w:iCs/>
      <w:sz w:val="36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1">
    <w:name w:val="Λεζάντα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Απλό κείμενο1"/>
    <w:basedOn w:val="Standard"/>
    <w:rPr>
      <w:rFonts w:ascii="Courier New" w:hAnsi="Courier New" w:cs="Courier New"/>
      <w:sz w:val="20"/>
      <w:szCs w:val="20"/>
    </w:rPr>
  </w:style>
  <w:style w:type="paragraph" w:customStyle="1" w:styleId="11">
    <w:name w:val="Κεφαλίδα1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">
    <w:name w:val="Κεφαλίδα πίνακα"/>
    <w:basedOn w:val="TableContents"/>
    <w:pPr>
      <w:jc w:val="center"/>
    </w:pPr>
    <w:rPr>
      <w:b/>
      <w:bCs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character" w:customStyle="1" w:styleId="WW8Num1z0">
    <w:name w:val="WW8Num1z0"/>
    <w:rPr>
      <w:rFonts w:ascii="Tahoma" w:hAnsi="Tahoma" w:cs="Tahoma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ahoma" w:hAnsi="Tahoma" w:cs="Tahoma"/>
      <w:sz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ahoma" w:hAnsi="Tahoma" w:cs="Tahom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sz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0">
    <w:name w:val="WW8Num11z0"/>
    <w:rPr>
      <w:sz w:val="2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Tahoma" w:hAnsi="Tahoma" w:cs="Tahoma"/>
      <w:sz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ahoma" w:hAnsi="Tahoma" w:cs="Tahoma"/>
      <w:sz w:val="2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12">
    <w:name w:val="Προεπιλεγμένη γραμματοσειρά1"/>
  </w:style>
  <w:style w:type="character" w:styleId="Emphasis">
    <w:name w:val="Emphasis"/>
    <w:rPr>
      <w:i/>
      <w:iCs/>
    </w:rPr>
  </w:style>
  <w:style w:type="character" w:styleId="PageNumber">
    <w:name w:val="page number"/>
    <w:basedOn w:val="12"/>
  </w:style>
  <w:style w:type="character" w:customStyle="1" w:styleId="Char">
    <w:name w:val="Υποσέλιδο Char"/>
    <w:rPr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zh-CN"/>
    </w:rPr>
  </w:style>
  <w:style w:type="character" w:customStyle="1" w:styleId="Heading4Char">
    <w:name w:val="Heading 4 Char"/>
    <w:basedOn w:val="DefaultParagraphFont"/>
    <w:rPr>
      <w:sz w:val="24"/>
      <w:lang w:eastAsia="zh-CN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zh-CN"/>
    </w:rPr>
  </w:style>
  <w:style w:type="character" w:customStyle="1" w:styleId="CommentSubjectChar">
    <w:name w:val="Comment Subject Char"/>
    <w:basedOn w:val="CommentTextChar"/>
    <w:rPr>
      <w:b/>
      <w:bCs/>
      <w:lang w:eastAsia="zh-CN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rFonts w:cs="Tahoma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2020-05-24T07:00:00Z</dcterms:created>
  <dcterms:modified xsi:type="dcterms:W3CDTF">2020-05-24T07:00:00Z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